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  <w:gridCol w:w="2410"/>
      </w:tblGrid>
      <w:tr w:rsidR="00FB3FE4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FE4" w:rsidRDefault="00FB3FE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FE4" w:rsidRDefault="00FB3FE4">
            <w:pPr>
              <w:pStyle w:val="capu1"/>
            </w:pPr>
            <w:r>
              <w:t>УТВЕРЖДЕНО</w:t>
            </w:r>
          </w:p>
          <w:p w:rsidR="00FB3FE4" w:rsidRDefault="00FB3FE4">
            <w:pPr>
              <w:pStyle w:val="cap1"/>
            </w:pPr>
            <w:r>
              <w:t>Постановление</w:t>
            </w:r>
            <w:r>
              <w:br/>
              <w:t>Министерства финансов</w:t>
            </w:r>
            <w:r>
              <w:br/>
              <w:t>Республики Беларусь</w:t>
            </w:r>
            <w:r>
              <w:br/>
              <w:t>30.06.2016 № 58</w:t>
            </w:r>
          </w:p>
        </w:tc>
      </w:tr>
    </w:tbl>
    <w:p w:rsidR="00FB3FE4" w:rsidRDefault="00FB3FE4">
      <w:pPr>
        <w:pStyle w:val="titleu"/>
        <w:rPr>
          <w:lang w:val="ru-RU"/>
        </w:rPr>
      </w:pPr>
      <w:r>
        <w:rPr>
          <w:lang w:val="ru-RU"/>
        </w:rPr>
        <w:t>ИНСТРУКЦИЯ</w:t>
      </w:r>
      <w:r>
        <w:rPr>
          <w:lang w:val="ru-RU"/>
        </w:rPr>
        <w:br/>
        <w:t>о порядке заполнения товарно-транспортной накладной и товарной накладной</w:t>
      </w:r>
    </w:p>
    <w:p w:rsidR="00FB3FE4" w:rsidRDefault="00FB3FE4">
      <w:pPr>
        <w:pStyle w:val="point"/>
        <w:rPr>
          <w:lang w:val="ru-RU"/>
        </w:rPr>
      </w:pPr>
      <w:r>
        <w:rPr>
          <w:lang w:val="ru-RU"/>
        </w:rPr>
        <w:t>1. Настоящая Инструкция определяет порядок заполнения товарно-транспортной накладной (далее – накладная ТТН-1) и товарной накладной (далее – накладная ТН-2).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Бланки накладной ТТН-1 и накладной ТН-2 относятся к бланкам документов с определенной степенью защиты.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Для целей настоящей Инструкции используются следующие термины и их определения: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организации – юридические лица Республики Беларусь, представительства иностранных и международных организаций, иностранные организации, осуществляющие деятельность в Республике Беларусь через постоянное представительство, индивидуальные предприниматели, зарегистрированные в Республике Беларусь;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внутреннее перемещение – движение товарно-материальных ценностей между структурными подразделениями организации, местами осуществления деятельности организации (местами хранения, эксплуатации, производства, использования, реализации, добычи, заготовления), работниками организации, являющимися материально ответственными (ответственными) лицами;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логистический оператор – организация, оказывающая логистические услуги в принадлежащих ей транспортно- или оптово-логистических центрах.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Накладная ТТН-1 и накладная ТН-2 заполняются организациями для списания товарно-материальных ценностей (далее – товары) у грузоотправителя и (или) принятия к учету у грузополучателя.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Накладная ТТН-1 заполняется при осуществлении: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внутриреспубликанских автомобильных перевозок по договорам автомобильной перевозки груза, в том числе при доставке товаров покупателям интернет-магазинов, за исключением случаев, установленных пунктом 23 Правил автомобильных перевозок грузов, утвержденных постановлением Совета Министров Республики Беларусь от 30 июня 2008 г. № 970;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внутриреспубликанских автомобильных перевозок для собственных нужд, в том числе при доставке товаров в (из) другие (других) организации (организаций), покупателям интернет-магазинов, а также при внутреннем перемещении товаров с выездом на автомобильные дороги общего пользования, если для документального оформления такого внутреннего перемещения республиканскими органами государственного управления по согласованию с Министерством финансов не установлены иные виды и (или) формы первичных учетных документов.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Накладная ТН-2 заполняется при осуществлении: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международных автомобильных перевозок товаров за пределы территории Республики Беларусь;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перемещения товаров без участия автомобильного транспорта, в том числе при доставке товаров в (из) другие (других) организации (организаций), покупателям интернет-магазинов, а также при внутреннем перемещении товаров с выходом на земли общего пользования, если для документального оформления такого внутреннего перемещения республиканскими органами государственного управления по согласованию с Министерством финансов не установлены иные виды и (или) формы первичных учетных документов;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lastRenderedPageBreak/>
        <w:t>передачи товаров другой организации без их перемещения;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транспортировки древесины по документу «ТД-ЛЕС».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Накладная ТН-2 оформляется грузоотправителем при доставке товара грузополучателю со склада логистического оператора.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Накладная ТТН-1 и накладная ТН-2 могут не заполняться при: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реализации товаров физическим лицам, не являющимся индивидуальными предпринимателями, по договорам розничной купли-продажи;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безвозмездной передаче товаров физическим лицам, не являющимся индивидуальными предпринимателями, а также передаче (возврате) товаров таким лицам (такими лицами) по договорам безвозмездного пользования (ссуды), если при этом оформляется первичный учетный документ, форма которого установлена законодательством о бухгалтерском учете и отчетности, а при отсутствии формы, установленной законодательством о бухгалтерском учете и отчетности, – разработана и утверждена организацией самостоятельно;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реализации, безвозмездной передаче другим организациям недвижимого имущества, а также при его передаче (возврате) по договорам залога, доверительного управления имуществом, если при этом оформляется первичный учетный документ, форма которого установлена законодательством о бухгалтерском учете и отчетности, а при отсутствии формы, установленной законодательством о бухгалтерском учете и отчетности, – разработана и утверждена передающей организацией самостоятельно;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возврате организациям-заказчикам, являющимся резидентами Республики Беларусь, товаров, ранее принятых от них для проведения технических испытаний, исследований, анализа и сертификации (в том числе поверки и калибровки средств измерений), за исключением внутриреспубликанских автомобильных перевозок товаров по договорам автомобильной перевозки груза. Возврат этих товаров может оформляться первичным учетным документом, форма которого разработана организацией-исполнителем самостоятельно, с указанием в нем марки и регистрационного знака автомобиля, на котором осуществляется доставка товаров организациям-заказчикам, адресов пунктов погрузки и разгрузки товаров;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внутреннем перемещении товаров без выезда на автомобильные дороги общего пользования и выхода на земли общего пользования, а также в пределах торгового центра, рынка, строительной площадки. Порядок документального оформления такого внутреннего перемещения устанавливается организацией самостоятельно;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купле-продаже товаров через автозаправочные станции;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переходе товаров без их перемещения в случае реорганизации организаций.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Накладная ТН-2 может не заполняться при передаче (возврате, перенайме) имущества по договорам аренды, финансовой аренды (лизинга), безвозмездного пользования (ссуды) без его перемещения с участием автомобильного транспорта, если при этом оформляется первичный учетный документ, форма которого установлена законодательством о бухгалтерском учете и отчетности, а при отсутствии формы, установленной законодательством о бухгалтерском учете и отчетности, – разработана и утверждена передающей организацией самостоятельно. Положения настоящей части не применяются в случаях, когда в соответствии с законодательством о бухгалтерском учете и отчетности организации обязаны использовать товарные накладные в виде электронных документов.</w:t>
      </w:r>
    </w:p>
    <w:p w:rsidR="00FB3FE4" w:rsidRDefault="00FB3FE4">
      <w:pPr>
        <w:pStyle w:val="point"/>
        <w:rPr>
          <w:lang w:val="ru-RU"/>
        </w:rPr>
      </w:pPr>
      <w:r>
        <w:rPr>
          <w:lang w:val="ru-RU"/>
        </w:rPr>
        <w:t>2. Накладная ТТН-1 и накладная ТН-2 могут заполняться вручную и (или) с помощью технических средств.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Наименование организации (полное или сокращенное) в накладной ТТН-1 и накладной ТН-2 указывается согласно учредительным документам организации или свидетельства о государственной регистрации индивидуального предпринимателя.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 xml:space="preserve">В графах «Цена, руб. коп.», «Стоимость, руб. коп.», «Сумма НДС, руб. коп.», «Стоимость с НДС, руб. коп.» накладной ТТН-1 и накладной ТН-2 стоимостные показатели указываются в белорусских рублях с двумя десятичными знаками после десятичного </w:t>
      </w:r>
      <w:r>
        <w:rPr>
          <w:lang w:val="ru-RU"/>
        </w:rPr>
        <w:lastRenderedPageBreak/>
        <w:t>разделителя (запятой, точки). В случае, если договором предусмотрено осуществление расчетов за товары только иностранной валютой, в накладной ТТН-1 и накладной ТН-2 стоимостные показатели по этим товарам указываются в той иностранной валюте, в которой установлена цена товара в договоре, при этом слова «руб. коп.» зачеркиваются и указывается сокращенное наименование иностранной валюты. В случае, если договором предусмотрено осуществление расчетов за товары иностранной валютой и (или) белорусскими рублями или белорусскими рублями в сумме, эквивалентной определенной сумме в иностранной валюте, в накладной ТТН-1 и накладной ТН-2 стоимостные показатели по этим товарам указываются в белорусских рублях, при этом в строке «Всего стоимость с НДС» справочно указывается общая стоимость этих товаров в иностранной валюте, в которой установлена цена товара в договоре или исходя из которой определяется подлежащая оплате сумма белорусских рублей.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Перечень отпускаемых товаров с информацией по всем графам раздела I «Товарный раздел» (за исключением итоговой строки) накладной ТТН-1 или накладной ТН-2 допускается размещать в приложениях к ним с указанием в этих приложениях серии и номера накладной ТТН-1 или накладной ТН-2.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Грузоотправителями при реализации и ином отчуждении товаров, ввезенных на территорию Республики Беларусь из-за ее пределов (далее – импортные товары), в графе 1 накладной ТТН-1 или графе 1 накладной ТН-2 указывается наименование страны происхождения (производства) товара. При реализации и ином отчуждении комплектов, включающих импортные товары, наименование страны происхождения (производства) указывается в графе 1 накладной ТТН-1 или графе 1 накладной ТН-2 по каждому наименованию импортного товара, входящего в комплект. При отсутствии информации о стране происхождения (производства) товара допускается указание в графе 1 накладной ТТН-1 или графе 1 накладной ТН-2 наименования страны, с резидентом которой осуществлена внешнеторговая операция при импорте, либо страны, из которой непосредственно ввезен (отгружен) товар.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накладную ТТН-1, накладную ТН-2 и в приложения к ним при необходимости вносятся дополнительные сведения. Место внесения этих сведений, за исключением случаев, установленных пунктом 5 настоящей Инструкции, определяется организациями самостоятельно.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После отпуска товара грузоотправителем и принятия его к бухгалтерскому учету грузополучателем исправление стоимостных показателей в разделе I «Товарный раздел» первого и второго экземпляров накладной ТТН-1 или накладной ТН-2 может быть оформлено корректировочным актом, содержащим сведения, установленные законодательством о бухгалтерском учете и отчетности для первичных учетных документов, не менее чем в двух экземплярах, который прилагается грузоотправителем и грузополучателем к корректируемой накладной ТТН-1 или накладной ТН-2 с указанием в ней слов «Исправления стоимостных показателей оформлены корректировочным актом (прилагается)».</w:t>
      </w:r>
    </w:p>
    <w:p w:rsidR="00FB3FE4" w:rsidRDefault="00FB3FE4">
      <w:pPr>
        <w:pStyle w:val="point"/>
        <w:rPr>
          <w:lang w:val="ru-RU"/>
        </w:rPr>
      </w:pPr>
      <w:r>
        <w:rPr>
          <w:lang w:val="ru-RU"/>
        </w:rPr>
        <w:t>3. Накладная ТТН-1 оформляется грузоотправителем в четырех экземплярах: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первый, третий и четвертый экземпляры передаются лицу, принявшему товар к перевозке (далее – водитель). Первый экземпляр предназначен грузополучателю;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второй экземпляр остается у грузоотправителя;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третий и четвертый экземпляры предназначены перевозчику. Третий экземпляр является основанием для расчетов за оказанные транспортные услуги (третий экземпляр перевозчик может передать заказчику автомобильной перевозки), а четвертый – для учета транспортной работы.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При перевозке составных элементов (отдельных частей) товара графы 4–8 раздела I «Товарный раздел» накладной ТТН-1 грузоотправителем не заполняются. При отгрузке последнего элемента (части) товара грузоотправителем оформляется накладная ТТН-1 с заполнением граф 4–8 раздела I «Товарный раздел».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lastRenderedPageBreak/>
        <w:t>В строках «Автомобиль» и «Прицеп» накладной ТТН-1 указываются марки и регистрационные знаки прибывшего под погрузку автомобиля и прицепа соответственно.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«К путевому листу №» накладной ТТН-1 указывается номер путевого листа, к которому прикладывается накладная ТТН-1.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«Водитель» накладной ТТН-1 указываются фамилия и инициалы водителя.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«Заказчик автомобильной перевозки (плательщик)» накладной ТТН-1 указываются наименование и адрес организации, производящей оплату по договору автомобильной перевозки груза. Если заказчиком автомобильной перевозки является грузоотправитель или грузополучатель, в накладной ТТН-1 вместо адреса и наименования организации допускается указывать слова «Грузоотправитель» или «Грузополучатель» соответственно. При отсутствии договора автомобильной перевозки груза строка «Заказчик автомобильной перевозки (плательщик)» не заполняется.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строках «Грузоотправитель», «Грузополучатель» накладной ТТН-1 указываются наименование и адрес грузоотправителя и грузополучателя соответственно. При отгрузке (получении) товара филиалом, представительством или иным обособленным подразделением (далее – обособленное подразделение) организации в строках «Грузоотправитель», «Грузополучатель» указываются наименование и адрес этого обособленного подразделения, а также наименование организации.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«Основание отпуска» накладной ТТН-1 указываются наименование, дата и номер документа, являющегося основанием для отгрузки товара.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строках «Пункт погрузки» и «Пункт разгрузки» накладной ТТН-1 указываются адреса (месторасположение) пунктов погрузки и разгрузки соответственно.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Строка «Переадресовка» накладной ТТН-1 заполняется при переадресовке товаров, осуществляемой в случаях, предусмотренных Правилами автомобильных перевозок грузов. В строке «Переадресовка» указываются наименование и адрес нового грузополучателя, новый пункт разгрузки, фамилия, инициалы, подпись лица, принявшего решение о переадресовке.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случае перегрузки товара в пути следования на другой автомобиль в строки «Водитель», «Автомобиль», «Прицеп», «К путевому листу №» накладной ТТН-1 вносятся изменения путем зачеркивания с указанием новых данных о водителе, автомобиле, прицепе, путевом листе, а также указываются фамилия, инициалы, подпись лица, принявшего решение о перегрузке. Новые данные о водителе, автомобиле, прицепе, путевом листе допускается размещать в приложении к накладной ТТН-1 либо акте о перегрузке, формы которых разрабатываются организацией самостоятельно, с указанием в них серии и номера накладной ТТН-1, а также фамилий, инициалов, подписи лица, принявшего решение о перегрузке, без внесения изменений в накладную ТТН-1.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Заполнение раздела I «Товарный раздел» накладной ТТН-1 осуществляется построчно в разрезе наименований товара: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графе 4 указывается цена единицы отгружаемого товара, установленная договором. При внутреннем перемещении товаров и в случае, когда цена товара в договоре не установлена, в графе 4 указывается учетная цена товара. Если стоимостные показатели накладной ТТН-1 заполняются в иностранной валюте, то в графе 4 цена единицы товара указывается в этой иностранной валюте;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графах 6–8 указываются ставка, сумма налога на добавленную стоимость, стоимость товара с учетом налога на добавленную стоимость;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графах 9, 10 указываются количество грузовых мест, масса груза;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«Всего сумма НДС» накладной ТТН-1 указывается общая сумма налога на добавленную стоимость, которая должна соответствовать итоговой сумме по графе 7;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«Всего стоимость с НДС» накладной ТТН-1 указывается общая стоимость товаров с учетом налога на добавленную стоимость, которая должна соответствовать итоговой сумме по графе 8;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lastRenderedPageBreak/>
        <w:t>в строке «Всего количество грузовых мест» накладной ТТН-1 указывается прописью общее количество грузовых мест, которое должно соответствовать итоговому количеству по графе 9;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«Всего масса груза» накладной ТТН-1 указывается прописью общая масса груза, которая должна соответствовать итоговой массе по графе 10;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«Отпуск разрешил» накладной ТТН-1 указываются должность служащего (профессия рабочего) лица, ответственного за отгрузку товара, его фамилия, инициалы и подпись;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«Сдал грузоотправитель» накладной ТТН-1 указываются должность служащего (профессия рабочего) лица, ответственного за отгрузку товара, его фамилия, инициалы и подпись;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«Товар к перевозке принял» накладной ТТН-1 указываются должность служащего (профессия рабочего) лица, принявшего товар к перевозке, его фамилия, инициалы и подпись;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строках «по доверенности» и «выданной» накладной ТТН-1 указываются номер, дата доверенности и наименование организации, выдавшей доверенность, либо наименование, дата, номер иного документа;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«Принял грузополучатель» накладной ТТН-1 указываются должность служащего (профессия рабочего) лица, принявшего товар к учету, его фамилия, инициалы и подпись. Строка «Принял грузополучатель» во втором экземпляре накладной ТТН-1 может не заполняться при принятии товара к перевозке и заполнении соответственно строки «Товар к перевозке принял». При перевозке товара до пункта назначения, в котором происходит его перегрузка на другой транспорт с целью его дальнейшей транспортировки до грузополучателя, строка «Принял грузополучатель» в третьем и четвертом экземплярах накладной ТТН-1 не заполняется.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Заполнение разделов II «Погрузочно-разгрузочные операции» и III «Прочие сведения» накладной ТТН-1 производится с учетом Правил автомобильных перевозок грузов, при этом: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строки «Погрузка», «Разгрузка» заполняются грузоотправителем и грузополучателем соответственно;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графе 12 указывается наименование организации, выполняющей погрузочно-разгрузочные операции. Если погрузочно-разгрузочные операции выполнил грузоотправитель или грузополучатель, допускается обозначить исполнителя словом «Грузоотправитель» или «Грузополучатель» соответственно;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графе 13 указывается способ погрузки или разгрузки;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графах 15, 16 указывается время прибытия автомобиля под погрузку (разгрузку) и убытия после ее окончания в часах и минутах. Если дата прибытия автомобиля и дата его убытия не совпадают, дополнительно указываются дата прибытия автомобиля под погрузку (разгрузку) и дата его убытия;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графе 17 указывается время простоя под погрузкой или разгрузкой;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графах 18, 19 указываются выполненные при погрузке груза дополнительные операции, а также время на их выполнение;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графах 21–25 указывается расстояние перевозки груза с разбивкой по группам дорог;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графе 26 указывается код экспедирования;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графе 27 указываются коды оказанных транспортных услуг или суммы оплаты, причитающиеся с заказчика автомобильной перевозки (плательщика).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«Транспортные услуги» накладной ТТН-1 перечисляются дополнительные услуги, связанные с транспортировкой товара.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«Составленные акты (дата, номер)» накладной ТТН-1 указываются номера составленных актов, даты их составления.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графах 32–42 накладной ТТН-1 производится расчет стоимости оказанных транспортных услуг.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lastRenderedPageBreak/>
        <w:t>В строке «С товаром переданы документы» накладной ТТН-1 указываются при необходимости наименования и номера документов, непосредственно следующих с товаром.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При осуществлении интернет-торговли и доставке товаров с использованием автомобильного транспорта в пределах населенного пункта покупателю (покупателям) – физическому лицу (физическим лицам), приобретающему (приобретающим) такие товары для личного, семейного, домашнего или иного использования, не связанного с предпринимательской деятельностью (далее – покупатель (покупатели) интернет-магазина), организацией-продавцом интернет-магазина может заполняться одна накладная ТТН-1 на весь одновременно перевозимый одним автомобилем в пределах населенного пункта товар. При доставке товара одним автомобилем в разные населенные пункты организацией-продавцом интернет-магазина на доставку товара в каждый населенный пункт заполняется отдельная накладная ТТН-1. При этом в строке «Грузополучатель» накладной ТТН-1 указываются наименование и адрес организации, осуществляющей доставку товара, в строке «Пункт разгрузки» накладной ТТН-1 может указываться наименование населенного пункта без указания точного адреса (месторасположения) покупателя (покупателей) интернет-магазина.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При передаче грузоотправителем товара логистическому оператору с целью его хранения и последующей доставки в адрес грузополучателей (покупателей) на территории Республики Беларусь грузоотправителем составляется накладная ТТН-1, в которой в строке «Грузополучатель» указываются наименование и адрес логистического оператора, в строке «Пункт разгрузки» – адрес склада логистического оператора.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При отгрузке на основании письменного указания грузоотправителя товара логистическим оператором в адрес грузополучателей (покупателей) составляются накладные ТТН-1, в которых стоимостные показатели могут не указываться. В накладной ТТН-1 в строке «Грузоотправитель» указываются наименование и адрес логистического оператора, в строке «Основание отпуска» – дата и номер договора, заключенного между грузоотправителем и грузополучателем (покупателем).</w:t>
      </w:r>
    </w:p>
    <w:p w:rsidR="00FB3FE4" w:rsidRDefault="00FB3FE4">
      <w:pPr>
        <w:pStyle w:val="point"/>
        <w:rPr>
          <w:lang w:val="ru-RU"/>
        </w:rPr>
      </w:pPr>
      <w:r>
        <w:rPr>
          <w:lang w:val="ru-RU"/>
        </w:rPr>
        <w:t>4. Накладная ТН-2 оформляется грузоотправителем в двух экземплярах: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первый экземпляр передается лицу, принявшему товар к доставке, и предназначен грузополучателю;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второй экземпляр остается у грузоотправителя.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Заполнение строк «Грузоотправитель», «Грузополучатель», «Основание отпуска», «Отпуск разрешил», «Сдал грузоотправитель», «по доверенности» и «выданной», «Принял грузополучатель» и граф 1–9 раздела I «Товарный раздел» накладной ТН-2 производится в порядке, установленном пунктом 3 настоящей Инструкции.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В строке «Товар к доставке принял» накладной ТН-2 указываются должность служащего (профессия рабочего) лица, принявшего товар к доставке, его фамилия, инициалы и подпись.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Если товар доставляется грузополучателю посредством почтовой связи или иного вида доставки, включая доставку железнодорожным, воздушным, водным, автомобильным (при международной автомобильной перевозке и транспортировке древесины по документу «ТД-ЛЕС») транспортом, в строке «Товар к доставке принял» накладной ТН-2 указываются наименование, дата и номер документа, подтверждающего принятие товара к доставке (транспортировке). Оформленная накладная ТН-2 с приложенным к ней документом, подтверждающим принятие товара к доставке, является основанием для списания товара у грузоотправителя.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Строка «Принял грузополучатель» во втором экземпляре накладной ТН-2 может не заполняться при принятии товара к доставке и заполнении строки «Товар к доставке принял» либо указания в строке «Товар к доставке принял» наименования, даты и номера документа, подтверждающего принятие товара к доставке.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lastRenderedPageBreak/>
        <w:t>При осуществлении интернет-торговли и доставке товаров без использования автомобильного транспорта в пределах населенного пункта покупателю (покупателям) интернет-магазина организацией-продавцом интернет-магазина может составляться одна накладная ТН-2 на весь перемещаемый в пределах населенного пункта товар. При этом в строке «Грузополучатель» накладной ТН-2 указываются наименование и адрес организации, осуществляющей доставку товара. В накладную ТН-2 может быть введена строка «Пункт доставки», в которой указывается наименование населенного пункта без указания точного адреса (месторасположения) покупателя (покупателей) интернет-магазина.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При реализации товаров с участием логистических операторов грузоотправителем после отгрузки товаров логистическим оператором грузополучателям (покупателям) по каждой отгрузке составляются в адрес грузополучателей (покупателей) накладные ТН-2 с указанием в них стоимостных показателей.</w:t>
      </w:r>
    </w:p>
    <w:p w:rsidR="00FB3FE4" w:rsidRDefault="00FB3FE4">
      <w:pPr>
        <w:pStyle w:val="point"/>
        <w:rPr>
          <w:lang w:val="ru-RU"/>
        </w:rPr>
      </w:pPr>
      <w:r>
        <w:rPr>
          <w:lang w:val="ru-RU"/>
        </w:rPr>
        <w:t>5. Международные идентификационные номера участников хозяйственной операции (глобальные номера расположения – Global Location Number (GLN), присваиваемые системой автоматической идентификации ГС1 Беларуси, вносятся в случаях, установленных законодательством, в строки «Заказчик автомобильной перевозки (плательщик)», «Грузоотправитель», «Грузополучатель», «Пункт погрузки», «Пункт разгрузки» накладной ТТН-1 и в строки «Грузоотправитель», «Грузополучатель» накладной ТН-2.</w:t>
      </w:r>
    </w:p>
    <w:p w:rsidR="00FB3FE4" w:rsidRDefault="00FB3FE4">
      <w:pPr>
        <w:pStyle w:val="newncpi"/>
        <w:rPr>
          <w:lang w:val="ru-RU"/>
        </w:rPr>
      </w:pPr>
      <w:r>
        <w:rPr>
          <w:lang w:val="ru-RU"/>
        </w:rPr>
        <w:t>Сведения о товарах, не предусмотренные формами товарно-транспортной накладной и товарной накладной, в том числе сведения, связанные с формированием регулируемой цены на товар (отпускная цена, оптовая (торговая) надбавка (скидка), иная информация о структуре цены), вносятся в случаях, установленных законодательством, в раздел I «Товарный раздел» накладной ТТН-1, накладной ТН-2 и приложений к ним.</w:t>
      </w:r>
    </w:p>
    <w:p w:rsidR="00FB3FE4" w:rsidRDefault="00FB3FE4">
      <w:pPr>
        <w:pStyle w:val="point"/>
        <w:rPr>
          <w:lang w:val="ru-RU"/>
        </w:rPr>
      </w:pPr>
      <w:r>
        <w:rPr>
          <w:lang w:val="ru-RU"/>
        </w:rPr>
        <w:t>6. Внесенные в накладную ТТН-1, накладную ТН-2 и в приложения к ним сведения в соответствии с частью шестой пункта 2 и пунктом 5 настоящей Инструкции не должны препятствовать прочтению иных записей.</w:t>
      </w:r>
    </w:p>
    <w:p w:rsidR="00DB07BB" w:rsidRDefault="00DB07BB"/>
    <w:sectPr w:rsidR="00DB07BB" w:rsidSect="00FB3F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58B7" w:rsidRDefault="006A58B7" w:rsidP="00FB3FE4">
      <w:pPr>
        <w:spacing w:after="0" w:line="240" w:lineRule="auto"/>
      </w:pPr>
      <w:r>
        <w:separator/>
      </w:r>
    </w:p>
  </w:endnote>
  <w:endnote w:type="continuationSeparator" w:id="0">
    <w:p w:rsidR="006A58B7" w:rsidRDefault="006A58B7" w:rsidP="00FB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3FE4" w:rsidRDefault="00FB3F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3FE4" w:rsidRDefault="00FB3F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B3FE4" w:rsidTr="00FB3FE4">
      <w:tc>
        <w:tcPr>
          <w:tcW w:w="1800" w:type="dxa"/>
          <w:shd w:val="clear" w:color="auto" w:fill="auto"/>
          <w:vAlign w:val="center"/>
        </w:tcPr>
        <w:p w:rsidR="00FB3FE4" w:rsidRDefault="00FB3FE4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B3FE4" w:rsidRDefault="00FB3FE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15.10.2025</w:t>
          </w:r>
        </w:p>
        <w:p w:rsidR="00FB3FE4" w:rsidRDefault="00FB3FE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FB3FE4" w:rsidRPr="00FB3FE4" w:rsidRDefault="00FB3FE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FB3FE4" w:rsidRDefault="00FB3F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58B7" w:rsidRDefault="006A58B7" w:rsidP="00FB3FE4">
      <w:pPr>
        <w:spacing w:after="0" w:line="240" w:lineRule="auto"/>
      </w:pPr>
      <w:r>
        <w:separator/>
      </w:r>
    </w:p>
  </w:footnote>
  <w:footnote w:type="continuationSeparator" w:id="0">
    <w:p w:rsidR="006A58B7" w:rsidRDefault="006A58B7" w:rsidP="00FB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3FE4" w:rsidRDefault="00FB3FE4" w:rsidP="0062634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FB3FE4" w:rsidRDefault="00FB3F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3FE4" w:rsidRPr="00FB3FE4" w:rsidRDefault="00FB3FE4" w:rsidP="0062634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B3FE4">
      <w:rPr>
        <w:rStyle w:val="a7"/>
        <w:rFonts w:ascii="Times New Roman" w:hAnsi="Times New Roman" w:cs="Times New Roman"/>
        <w:sz w:val="24"/>
      </w:rPr>
      <w:fldChar w:fldCharType="begin"/>
    </w:r>
    <w:r w:rsidRPr="00FB3FE4">
      <w:rPr>
        <w:rStyle w:val="a7"/>
        <w:rFonts w:ascii="Times New Roman" w:hAnsi="Times New Roman" w:cs="Times New Roman"/>
        <w:sz w:val="24"/>
      </w:rPr>
      <w:instrText xml:space="preserve"> PAGE </w:instrText>
    </w:r>
    <w:r w:rsidRPr="00FB3FE4">
      <w:rPr>
        <w:rStyle w:val="a7"/>
        <w:rFonts w:ascii="Times New Roman" w:hAnsi="Times New Roman" w:cs="Times New Roman"/>
        <w:sz w:val="24"/>
      </w:rPr>
      <w:fldChar w:fldCharType="separate"/>
    </w:r>
    <w:r w:rsidRPr="00FB3FE4">
      <w:rPr>
        <w:rStyle w:val="a7"/>
        <w:rFonts w:ascii="Times New Roman" w:hAnsi="Times New Roman" w:cs="Times New Roman"/>
        <w:noProof/>
        <w:sz w:val="24"/>
      </w:rPr>
      <w:t>7</w:t>
    </w:r>
    <w:r w:rsidRPr="00FB3FE4">
      <w:rPr>
        <w:rStyle w:val="a7"/>
        <w:rFonts w:ascii="Times New Roman" w:hAnsi="Times New Roman" w:cs="Times New Roman"/>
        <w:sz w:val="24"/>
      </w:rPr>
      <w:fldChar w:fldCharType="end"/>
    </w:r>
  </w:p>
  <w:p w:rsidR="00FB3FE4" w:rsidRPr="00FB3FE4" w:rsidRDefault="00FB3FE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3FE4" w:rsidRDefault="00FB3F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E4"/>
    <w:rsid w:val="006A58B7"/>
    <w:rsid w:val="00DB07BB"/>
    <w:rsid w:val="00FB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79D06-2CCA-4985-B59D-F170B15B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FB3FE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FB3FE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ap1">
    <w:name w:val="cap1"/>
    <w:basedOn w:val="a"/>
    <w:rsid w:val="00FB3FE4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FB3FE4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FB3FE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FB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FE4"/>
  </w:style>
  <w:style w:type="paragraph" w:styleId="a5">
    <w:name w:val="footer"/>
    <w:basedOn w:val="a"/>
    <w:link w:val="a6"/>
    <w:uiPriority w:val="99"/>
    <w:unhideWhenUsed/>
    <w:rsid w:val="00FB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FE4"/>
  </w:style>
  <w:style w:type="character" w:styleId="a7">
    <w:name w:val="page number"/>
    <w:basedOn w:val="a0"/>
    <w:uiPriority w:val="99"/>
    <w:semiHidden/>
    <w:unhideWhenUsed/>
    <w:rsid w:val="00FB3FE4"/>
  </w:style>
  <w:style w:type="table" w:styleId="a8">
    <w:name w:val="Table Grid"/>
    <w:basedOn w:val="a1"/>
    <w:uiPriority w:val="39"/>
    <w:rsid w:val="00FB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2738</Words>
  <Characters>20399</Characters>
  <Application>Microsoft Office Word</Application>
  <DocSecurity>0</DocSecurity>
  <Lines>339</Lines>
  <Paragraphs>102</Paragraphs>
  <ScaleCrop>false</ScaleCrop>
  <Company/>
  <LinksUpToDate>false</LinksUpToDate>
  <CharactersWithSpaces>23035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2025-10-15T12:28:00Z</dcterms:created>
  <dcterms:modified xsi:type="dcterms:W3CDTF">2025-10-15T12:29:00Z</dcterms:modified>
</cp:coreProperties>
</file>