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734"/>
      </w:tblGrid>
      <w:tr w:rsidR="00112A5B">
        <w:tc>
          <w:tcPr>
            <w:tcW w:w="3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2A5B" w:rsidRDefault="00112A5B">
            <w:pPr>
              <w:rPr>
                <w:sz w:val="20"/>
                <w:szCs w:val="20"/>
              </w:rPr>
            </w:pPr>
          </w:p>
        </w:tc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2A5B" w:rsidRDefault="00112A5B">
            <w:pPr>
              <w:pStyle w:val="capu1"/>
            </w:pPr>
            <w:r>
              <w:t>УТВЕРЖДЕНО</w:t>
            </w:r>
          </w:p>
          <w:p w:rsidR="00112A5B" w:rsidRDefault="00112A5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03.08.2022 № 227</w:t>
            </w:r>
          </w:p>
        </w:tc>
      </w:tr>
    </w:tbl>
    <w:p w:rsidR="00112A5B" w:rsidRDefault="00112A5B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</w:r>
      <w:bookmarkStart w:id="0" w:name="_GoBack"/>
      <w:r>
        <w:rPr>
          <w:lang w:val="ru-RU"/>
        </w:rPr>
        <w:t>безопасности организации образовательного процесса, организации воспитательного процесса при реализации образовательной программы дополнительного образования одаренных детей и молодежи</w:t>
      </w:r>
      <w:bookmarkEnd w:id="0"/>
    </w:p>
    <w:p w:rsidR="00112A5B" w:rsidRDefault="00112A5B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1. Настоящие Правила распространяются на участников образовательного и воспитательного процессов при реализации образовательной программы дополнительного образования одаренных детей и молодежи и направлены на охрану жизни и здоровья обучающихся, создание безопасных условий при организации образовательного процесса, в том числе при проведении мероприятий плана воспитательной работы учреждения образования.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2. Безопасность учреждения образования представляет собой целостную систему, направления которой работают взаимосвязано, обеспечивая безопасность всех участников образовательного процесса во время нахождения в учреждении образования.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3. Для организации безопасного пребывания в учреждении образования создается доступная среда с учетом комплексного подхода.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4. Настоящие Правила устанавливают требования к мерам безопасности при проведении занятий в учебных кабинетах и лабораториях, определяют обязанности участников образовательного процесса в учреждении образования по обеспечению безопасного проведения занятий при реализации образовательной программы дополнительного образования одаренных детей и молодежи, а также устанавливают требования к мерам безопасности при организации воспитательного процесса.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5. Настоящие Правила являются обязательными для выполнения работниками учреждения образования при организации образовательного и воспитательного процессов.</w:t>
      </w:r>
    </w:p>
    <w:p w:rsidR="00112A5B" w:rsidRDefault="00112A5B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ОСНОВНЫЕ ПРАВИЛА БЕЗОПАСНОСТИ ОРГАНИЗАЦИИ ОБРАЗОВАТЕЛЬНОГО ПРОЦЕССА, ОРГАНИЗАЦИИ ВОСПИТАТЕЛЬНОГО ПРОЦЕССА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6.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учреждения образования (с территории учреждения образования), устанавливаемый в целях защиты учреждения образования от противоправных посягательств.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7. Пропускной режим в учреждении образования устанавливается в соответствии с инструкцией о пропускном режиме, утверждаемой руководителем учреждения образования, разрабатываемой на основании требований законодательства об охранной деятельности и иных нормативных правовых актов.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8. Создание здоровых и безопасных условий при проведении занятий осуществляет руководитель учреждения образования, заведующий учебной лабораторией, преподаватель (специалист), лаборант в соответствии с актами законодательства.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9. Руководитель учреждения образования обеспечивает: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lastRenderedPageBreak/>
        <w:t>организацию образовательного процесса только в специально оборудованных и изолированных учебных лабораториях, помещения которых соответствуют требованиям обязательных для соблюдения технических нормативных правовых актов;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здоровые и безопасные условия для обучающихся при организации образовательного процесса.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10. При использовании для проведения занятий реактивов, относящихся к 1, 2 и 3 классам опасности и требующих особого обращения при их хранении и использовании, проверка знаний по безопасности оформляется протоколом. Протокол, утвержденный руководителем учреждения образования, подписанный заведующим учебной лабораторией, означает допуск обучающегося к выполнению работы в учебной лаборатории.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11. В учебной лаборатории не допускается: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выполнение функций лаборанта обучающимися учреждения образования;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нахождение обучающихся в учебной лаборатории без преподавателя или лаборанта;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превышение количества обучающихся в учебной лаборатории над количеством индивидуальных учебных мест;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выполнение работы обучающимися без разрешения преподавателя (специалиста);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выполнение в лаборатории работ, не связанных с плановыми научно-исследовательскими, учебными целями, безопасность проведения которых не предусмотрена документами в сфере безопасности.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Перед выполнением работы в учебной лаборатории обучающийся изучает методику и требования по ее безопасному выполнению.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12. Не допускается использовать учебную лабораторию конкретного направления (профиля) реализации образовательной программы в качестве учебной лаборатории другого направления (профиля) реализации образовательной программы.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13. Допуск обучающихся в учебную лабораторию осуществляется с разрешения преподавателя (специалиста), лаборанта.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14. Руководитель учреждения образования, заместитель директора по воспитательной работе, заведующий отделом воспитательной работы, воспитатель должны обеспечить безопасность организации воспитательного процесса.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15. Руководитель учреждения образования обеспечивает: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здоровые и безопасные условия для обучающихся при организации воспитательного процесса;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здоровые и безопасные условия труда работников;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проведение инструктажей с работниками, обеспечивающими выполнение мероприятий по безопасности воспитательного процесса.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16. Воспитатель должен: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контролировать наличие постельных принадлежностей, предметов личной гигиены;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контролировать правильность хранения и использования предметов личной гигиены (мыло, зубная щетка, паста, полотенца для лица, ног);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контролировать заправку постели, смену нательного и постельного белья в полном комплекте;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провести беседу о правилах пользования санитарно-гигиеническими комнатами, по поведению в чрезвычайных ситуациях;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познакомить обучающихся с территорией учреждения образования и указать травмоопасные места;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познакомить обучающихся с работниками служб учреждения образования, их функциональными обязанностями (медицинские работники, педагог социальный, работники столовой, техперсонал);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сопровождать обучающихся к местам проведения мероприятий или занятий;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фиксировать индивидуальную занятость в своем педагогическом дневнике (педагогической документации);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lastRenderedPageBreak/>
        <w:t>контролировать соответствующую форму одежды обучающихся, проверять наличие головных уборов, удобной обуви;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иметь список обучающихся по именам, фамилиям, их анкетные данные в своем педагогическом дневнике (педагогической документации);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обеспечить полную организованность, порядок и дисциплину в своем профиле, обеспечить все меры безопасности жизнедеятельности детей;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исключить неорганизованные посещения объектов городской инфраструктуры, самовольные отлучки из учреждения образования;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соблюдать режим дня;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следить за отсутствием в спальных комнатах любых продуктов питания;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в случае обнаружения недомогания обучающегося направить его в медпункт;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при появлении признаков инфекционного заболевания неукоснительно соблюдать требования медработников по выполнению противоэпидемических мероприятий с целью ликвидации распространения инфекции среди обучающихся;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ежедневно проветривать комнаты согласно графику проветривания;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проводить весь комплекс инструктажей в течение смены, фиксировать их усвоение в журнале инструктажей;</w:t>
      </w:r>
    </w:p>
    <w:p w:rsidR="00112A5B" w:rsidRDefault="00112A5B">
      <w:pPr>
        <w:pStyle w:val="newncpi"/>
        <w:rPr>
          <w:lang w:val="ru-RU"/>
        </w:rPr>
      </w:pPr>
      <w:r>
        <w:rPr>
          <w:lang w:val="ru-RU"/>
        </w:rPr>
        <w:t>в случае возникновения ситуации, угрожающей жизни и здоровью обучающихся, обеспечить необходимые меры по сохранению их жизни и здоровья.</w:t>
      </w:r>
    </w:p>
    <w:p w:rsidR="00112A5B" w:rsidRDefault="00112A5B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ОБОРУДОВАНИЕ ПОМЕЩЕНИЙ ДЛЯ ОРГАНИЗАЦИИ ОБРАЗОВАТЕЛЬНОГО ПРОЦЕССА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17. Помещения учебных лабораторий должны соответствовать требованиям обязательных для соблюдения технических нормативных правовых актов.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18. Учебные лаборатории должны быть изолированы от других помещений.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19. Учебные лаборатории оборудуются специальной мебелью в соответствии с требованиями обязательных для соблюдения технических нормативных правовых актов: столами ученическими лабораторными, столами демонстрационными, стульями.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20. Рабочие столы и вытяжные шкафы в учебных лабораториях, предназначенные для работы с </w:t>
      </w:r>
      <w:proofErr w:type="spellStart"/>
      <w:r>
        <w:rPr>
          <w:lang w:val="ru-RU"/>
        </w:rPr>
        <w:t>пожаро</w:t>
      </w:r>
      <w:proofErr w:type="spellEnd"/>
      <w:r>
        <w:rPr>
          <w:lang w:val="ru-RU"/>
        </w:rPr>
        <w:t>- и взрывоопасными веществами, должны быть покрыты негорючим материалом, а при работе с кислотами, щелочами и другими химически активными веществами – материалами, стойкими к их воздействию, также должны быть оборудованы бортиками высотой 20 мм.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21. Каждый обучающийся обеспечивается учебным местом в соответствии с его ростом, состоянием здоровья, зрения и слуха.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22. Учебные лаборатории должны быть оборудованы водопроводом. Один водопроводный кран оборудуется насадкой для смыва с кожи едких веществ, а на другой кран надевается резиновая трубка с насадкой для промывания глаз.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23. Помещения учебных лабораторий во время перерыва необходимо проветривать. Перед началом занятий и по их окончании, а также в перерыве проводить сквозное проветривание. В теплые дни целесообразно проводить занятия при открытых фрамугах или форточках.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24. Для обеспечения нормального температурно-влажностного режима не допускается оклеивать и забивать фрамуги и форточки. Открывание фрамуг или форточек должно производиться механическими приводами.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25. Окна учебных лабораторий должны находиться в исправном состоянии. С наступлением зимы при необходимости их утеплять.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26. Учебные лаборатории должны иметь естественное и искусственное освещение, соответствующее требованиям обязательных для соблюдения технических нормативных правовых актов.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lastRenderedPageBreak/>
        <w:t>27. В качестве солнцезащитных устройств необходимо использовать в учебных лабораториях жалюзи, шторы, обладающие достаточной степенью светопропускания и хорошими светорассеивающими свойствами. Не разрешается использовать на окнах в учебных лабораториях шторы с декоративной целью.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28. Стекла окон с наружной стороны очищаются от пыли и грязи 3–4 раза в год, а с внутренней стороны – ежемесячно. В целях обеспечения безопасности очищение окон от пыли и грязи обучающимися не допускается.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29. Учебные лаборатории должны быть оснащены средствами индивидуальной защиты в соответствии с требованиями, установленными постановлением Совета Министров Республики Беларусь от 9 августа 2022 г. № 518 «О реализации Закона Республики Беларусь от 14 января 2022 г. № 154-З «Об изменении Кодекса Республики Беларусь об образовании».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30. При выполнении работ в учебной лаборатории с веществами, вызывающими раздражение кожных покровов, следует применять профилактические пасты и мази, а также смывающие и обезвреживающие средства, выдача которых производится в соответствии с требованиями, установленными постановлением Министерства труда и социальной защиты Республики Беларусь от 30 декабря 2008 г. № 208 «О нормах и порядке обеспечения работников смывающими и обезвреживающими средствами».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31. Учебные лаборатории должны быть оснащены аптечками первой помощи универсальными, укомплектованными в соответствии с постановлением Министерства здравоохранения Республики Беларусь от 23 ноября 2023 г. № 178 «Об установлении перечней аптечек», плакатами по оказанию первой помощи.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32. В учебных лабораториях должны быть правила по безопасности для учебных лабораторий, разработанные заведующими учебных лабораторий по конкретным направлениям реализации образовательной программы дополнительного образования одаренных детей и молодежи в учреждении образования и утвержденные руководителем учреждения образования, журнал регистрации инструктажа по охране труда.</w:t>
      </w:r>
    </w:p>
    <w:p w:rsidR="00112A5B" w:rsidRDefault="00112A5B">
      <w:pPr>
        <w:pStyle w:val="point"/>
        <w:rPr>
          <w:lang w:val="ru-RU"/>
        </w:rPr>
      </w:pPr>
      <w:r>
        <w:rPr>
          <w:lang w:val="ru-RU"/>
        </w:rPr>
        <w:t>33. Приобретаемые для учебных лабораторий оборудование и химические реактивы, подлежащие обязательному подтверждению соответствия в Республике Беларусь, должны сопровождаться соответствующими документами об оценке соответствия обязательным для соблюдения техническим нормативным правовым актам.</w:t>
      </w:r>
    </w:p>
    <w:p w:rsidR="007C4645" w:rsidRDefault="007C4645"/>
    <w:sectPr w:rsidR="007C4645" w:rsidSect="00112A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E02" w:rsidRDefault="007E1E02" w:rsidP="00112A5B">
      <w:pPr>
        <w:spacing w:after="0" w:line="240" w:lineRule="auto"/>
      </w:pPr>
      <w:r>
        <w:separator/>
      </w:r>
    </w:p>
  </w:endnote>
  <w:endnote w:type="continuationSeparator" w:id="0">
    <w:p w:rsidR="007E1E02" w:rsidRDefault="007E1E02" w:rsidP="0011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2A5B" w:rsidRDefault="00112A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2A5B" w:rsidRDefault="00112A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112A5B" w:rsidTr="00112A5B">
      <w:tc>
        <w:tcPr>
          <w:tcW w:w="1800" w:type="dxa"/>
          <w:shd w:val="clear" w:color="auto" w:fill="auto"/>
          <w:vAlign w:val="center"/>
        </w:tcPr>
        <w:p w:rsidR="00112A5B" w:rsidRDefault="00112A5B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112A5B" w:rsidRDefault="00112A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112A5B" w:rsidRDefault="00112A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112A5B" w:rsidRPr="00112A5B" w:rsidRDefault="00112A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112A5B" w:rsidRDefault="00112A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E02" w:rsidRDefault="007E1E02" w:rsidP="00112A5B">
      <w:pPr>
        <w:spacing w:after="0" w:line="240" w:lineRule="auto"/>
      </w:pPr>
      <w:r>
        <w:separator/>
      </w:r>
    </w:p>
  </w:footnote>
  <w:footnote w:type="continuationSeparator" w:id="0">
    <w:p w:rsidR="007E1E02" w:rsidRDefault="007E1E02" w:rsidP="0011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2A5B" w:rsidRDefault="00112A5B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12A5B" w:rsidRDefault="00112A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2A5B" w:rsidRPr="00112A5B" w:rsidRDefault="00112A5B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12A5B">
      <w:rPr>
        <w:rStyle w:val="a7"/>
        <w:rFonts w:ascii="Times New Roman" w:hAnsi="Times New Roman" w:cs="Times New Roman"/>
        <w:sz w:val="24"/>
      </w:rPr>
      <w:fldChar w:fldCharType="begin"/>
    </w:r>
    <w:r w:rsidRPr="00112A5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12A5B">
      <w:rPr>
        <w:rStyle w:val="a7"/>
        <w:rFonts w:ascii="Times New Roman" w:hAnsi="Times New Roman" w:cs="Times New Roman"/>
        <w:sz w:val="24"/>
      </w:rPr>
      <w:fldChar w:fldCharType="separate"/>
    </w:r>
    <w:r w:rsidRPr="00112A5B">
      <w:rPr>
        <w:rStyle w:val="a7"/>
        <w:rFonts w:ascii="Times New Roman" w:hAnsi="Times New Roman" w:cs="Times New Roman"/>
        <w:noProof/>
        <w:sz w:val="24"/>
      </w:rPr>
      <w:t>2</w:t>
    </w:r>
    <w:r w:rsidRPr="00112A5B">
      <w:rPr>
        <w:rStyle w:val="a7"/>
        <w:rFonts w:ascii="Times New Roman" w:hAnsi="Times New Roman" w:cs="Times New Roman"/>
        <w:sz w:val="24"/>
      </w:rPr>
      <w:fldChar w:fldCharType="end"/>
    </w:r>
  </w:p>
  <w:p w:rsidR="00112A5B" w:rsidRPr="00112A5B" w:rsidRDefault="00112A5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2A5B" w:rsidRDefault="00112A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5B"/>
    <w:rsid w:val="00112A5B"/>
    <w:rsid w:val="007C4645"/>
    <w:rsid w:val="007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0152-9FC3-4C4F-B94B-2B6F824E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112A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u">
    <w:name w:val="titleu"/>
    <w:basedOn w:val="a"/>
    <w:rsid w:val="00112A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112A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112A5B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112A5B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112A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11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A5B"/>
  </w:style>
  <w:style w:type="paragraph" w:styleId="a5">
    <w:name w:val="footer"/>
    <w:basedOn w:val="a"/>
    <w:link w:val="a6"/>
    <w:uiPriority w:val="99"/>
    <w:unhideWhenUsed/>
    <w:rsid w:val="0011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A5B"/>
  </w:style>
  <w:style w:type="character" w:styleId="a7">
    <w:name w:val="page number"/>
    <w:basedOn w:val="a0"/>
    <w:uiPriority w:val="99"/>
    <w:semiHidden/>
    <w:unhideWhenUsed/>
    <w:rsid w:val="00112A5B"/>
  </w:style>
  <w:style w:type="table" w:styleId="a8">
    <w:name w:val="Table Grid"/>
    <w:basedOn w:val="a1"/>
    <w:uiPriority w:val="39"/>
    <w:rsid w:val="0011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9894</Characters>
  <Application>Microsoft Office Word</Application>
  <DocSecurity>0</DocSecurity>
  <Lines>183</Lines>
  <Paragraphs>77</Paragraphs>
  <ScaleCrop>false</ScaleCrop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2025-09-25T08:08:00Z</dcterms:created>
  <dcterms:modified xsi:type="dcterms:W3CDTF">2025-09-25T08:09:00Z</dcterms:modified>
</cp:coreProperties>
</file>